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ED" w:rsidRDefault="00796DED" w:rsidP="009700B3">
      <w:pPr>
        <w:pStyle w:val="a9"/>
        <w:jc w:val="both"/>
        <w:rPr>
          <w:sz w:val="20"/>
          <w:szCs w:val="20"/>
        </w:rPr>
      </w:pPr>
      <w:bookmarkStart w:id="0" w:name="_GoBack"/>
      <w:bookmarkEnd w:id="0"/>
    </w:p>
    <w:p w:rsidR="00796DED" w:rsidRPr="00796DED" w:rsidRDefault="00796DED" w:rsidP="00796DED">
      <w:pPr>
        <w:pStyle w:val="a9"/>
        <w:jc w:val="both"/>
        <w:rPr>
          <w:b/>
        </w:rPr>
      </w:pPr>
      <w:bookmarkStart w:id="1" w:name="_Toc424671322"/>
      <w:bookmarkStart w:id="2" w:name="_Toc459456265"/>
      <w:proofErr w:type="spellStart"/>
      <w:r w:rsidRPr="00796DED">
        <w:rPr>
          <w:b/>
        </w:rPr>
        <w:t>Сулакшина</w:t>
      </w:r>
      <w:proofErr w:type="spellEnd"/>
      <w:r w:rsidRPr="00796DED">
        <w:rPr>
          <w:b/>
        </w:rPr>
        <w:t xml:space="preserve"> А.С. Проблемы в области аккредитации органов по сертификации, испытательных лабораторий и центров, действующих в сфере железнодорожного транспорта</w:t>
      </w:r>
      <w:bookmarkEnd w:id="1"/>
      <w:bookmarkEnd w:id="2"/>
    </w:p>
    <w:p w:rsidR="00796DED" w:rsidRPr="00796DED" w:rsidRDefault="00796DED" w:rsidP="00796DED">
      <w:pPr>
        <w:pStyle w:val="a9"/>
        <w:jc w:val="both"/>
        <w:rPr>
          <w:b/>
        </w:rPr>
      </w:pPr>
    </w:p>
    <w:p w:rsidR="00796DED" w:rsidRPr="00796DED" w:rsidRDefault="00796DED" w:rsidP="00796DED">
      <w:pPr>
        <w:pStyle w:val="a9"/>
        <w:jc w:val="both"/>
        <w:rPr>
          <w:i/>
        </w:rPr>
      </w:pPr>
      <w:r w:rsidRPr="00796DED">
        <w:rPr>
          <w:i/>
        </w:rPr>
        <w:t xml:space="preserve">Требование доступа к государственной тайне для органов сертификации и допуск к работе испытательных лабораторий и центров без соответствующего оборудования как слабые места Критериев аккредитации. </w:t>
      </w:r>
    </w:p>
    <w:p w:rsidR="00796DED" w:rsidRDefault="00796DED" w:rsidP="00796DED">
      <w:pPr>
        <w:pStyle w:val="a9"/>
        <w:jc w:val="both"/>
        <w:rPr>
          <w:i/>
          <w:sz w:val="20"/>
          <w:szCs w:val="20"/>
        </w:rPr>
      </w:pPr>
    </w:p>
    <w:p w:rsidR="00991568" w:rsidRDefault="00991568" w:rsidP="00796DED">
      <w:pPr>
        <w:pStyle w:val="a9"/>
        <w:jc w:val="both"/>
        <w:rPr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6645910" cy="4348912"/>
            <wp:effectExtent l="0" t="0" r="2540" b="0"/>
            <wp:docPr id="1" name="Рисунок 1" descr="http://ptri.unn.ru/FOTOS%20big/Lab.2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ri.unn.ru/FOTOS%20big/Lab.2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4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68" w:rsidRDefault="00991568" w:rsidP="00796DED">
      <w:pPr>
        <w:pStyle w:val="a9"/>
        <w:jc w:val="both"/>
        <w:rPr>
          <w:i/>
          <w:sz w:val="20"/>
          <w:szCs w:val="20"/>
        </w:rPr>
      </w:pPr>
    </w:p>
    <w:p w:rsidR="00991568" w:rsidRDefault="00991568" w:rsidP="00796DED">
      <w:pPr>
        <w:pStyle w:val="a9"/>
        <w:jc w:val="both"/>
        <w:rPr>
          <w:i/>
          <w:sz w:val="20"/>
          <w:szCs w:val="20"/>
        </w:rPr>
        <w:sectPr w:rsidR="00991568" w:rsidSect="00991568">
          <w:headerReference w:type="default" r:id="rId9"/>
          <w:type w:val="continuous"/>
          <w:pgSz w:w="11906" w:h="16838"/>
          <w:pgMar w:top="1702" w:right="720" w:bottom="720" w:left="720" w:header="708" w:footer="708" w:gutter="0"/>
          <w:cols w:space="708"/>
          <w:docGrid w:linePitch="360"/>
        </w:sectPr>
      </w:pPr>
    </w:p>
    <w:p w:rsidR="00991568" w:rsidRPr="00796DED" w:rsidRDefault="00991568" w:rsidP="00796DED">
      <w:pPr>
        <w:pStyle w:val="a9"/>
        <w:jc w:val="both"/>
        <w:rPr>
          <w:i/>
          <w:sz w:val="20"/>
          <w:szCs w:val="20"/>
        </w:rPr>
      </w:pPr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Основной нормативный правовой акт, регулирующий процедурные вопросы аккредитации органов по сертификации и испытательных лабораторий (центров) - Критерии аккредитации, утвержденные приказом Министерства экономического развития Российской Федерации от 30 мая 2014 года № 326 (далее – Критерии). При анализе документа выявлены две особенности правового регулирования в отношении лиц, планирующих осуществлять соответствующую деятельность в сфере железнодорожного транспорта:</w:t>
      </w:r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proofErr w:type="gramStart"/>
      <w:r w:rsidRPr="00796DED">
        <w:rPr>
          <w:sz w:val="20"/>
          <w:szCs w:val="20"/>
        </w:rPr>
        <w:t>1) установление дополнительного критерия аккредитации для органов по сертификации, выполняющих работы по подтверждению соответствия железнодорожной продукции, в виде «наличия в соответствии с областью аккредитации, указанной в заявлении об аккредитации или в реестре аккредитованных лиц, допуска к проведению работ в области сертификации железнодорожной продукции, связанных с использованием сведений, составляющих государственную тайну» (пункт 12 Критериев),</w:t>
      </w:r>
      <w:proofErr w:type="gramEnd"/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lastRenderedPageBreak/>
        <w:t xml:space="preserve">2) установление особых требований для лабораторий, выполняющих работы по исследованиям (испытаниям) </w:t>
      </w:r>
      <w:proofErr w:type="gramStart"/>
      <w:r w:rsidRPr="00796DED">
        <w:rPr>
          <w:sz w:val="20"/>
          <w:szCs w:val="20"/>
        </w:rPr>
        <w:t xml:space="preserve">и измерениям железнодорожной продукции – в виде отсутствия требования о «наличии по месту осуществления деятельности в области аккредитации, в том числе по месту осуществления временных работ, испытательного оборудования, средств измерений и стандартных образцов, а также иных технических средств и материальных ресурсов, необходимых для осуществления работ по исследованиям (испытаниям) и измерениям железнодорожной продукции» (пункт 22 Критериев). </w:t>
      </w:r>
      <w:proofErr w:type="gramEnd"/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Обоснованность установления таких требований стала предметом анализа.</w:t>
      </w:r>
    </w:p>
    <w:p w:rsidR="00796DED" w:rsidRPr="00796DED" w:rsidRDefault="00796DED" w:rsidP="00991568">
      <w:pPr>
        <w:pStyle w:val="a9"/>
        <w:jc w:val="both"/>
        <w:rPr>
          <w:b/>
          <w:sz w:val="20"/>
          <w:szCs w:val="20"/>
        </w:rPr>
      </w:pPr>
      <w:r w:rsidRPr="00796DED">
        <w:rPr>
          <w:b/>
          <w:sz w:val="20"/>
          <w:szCs w:val="20"/>
        </w:rPr>
        <w:t>Анализ по пункту 12 Критериев.</w:t>
      </w:r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Требование о необходимости наличия допуска к государственной тайне установлено пунктами 9 и 12 Критериев. </w:t>
      </w:r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Пункт 9 (абзац четвертый) устанавливает требование о наличии у работников органа по сертификации, участвующих в выполнении работ по подтверждению соответствия допуска к проведению работ по </w:t>
      </w:r>
      <w:r w:rsidRPr="00796DED">
        <w:rPr>
          <w:sz w:val="20"/>
          <w:szCs w:val="20"/>
        </w:rPr>
        <w:lastRenderedPageBreak/>
        <w:t xml:space="preserve">подтверждению соответствия, связанных с использованием сведений, составляющих государственную тайну (при необходимости). </w:t>
      </w:r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proofErr w:type="gramStart"/>
      <w:r w:rsidRPr="00796DED">
        <w:rPr>
          <w:sz w:val="20"/>
          <w:szCs w:val="20"/>
        </w:rPr>
        <w:t>Пункт 12 устанавливает, что «дополнительным критерием аккредитации для органов по сертификации, выполняющих работы по подтверждению соответствия железнодорожной продукции, является наличие в соответствии с областью аккредитации, указанной в заявлении об аккредитации или в реестре аккредитованных лиц, допуска к проведению работ в области сертификации железнодорожной продукции, связанных с использованием сведений, составляющих государственную тайну».</w:t>
      </w:r>
      <w:proofErr w:type="gramEnd"/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Таким образом, наличие допуска к государственной тайне является дополнительным критерием аккредитации органа по сертификации, выполняющего подтверждение соответствия железнодорожной продукции.</w:t>
      </w:r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Следует отметить, что термин «железнодорожная продукция» законодательством о техническом регулировании, включая соответствующие технические регламенты, не определен, и является сленгом, употребляемым в ОАО «РЖД», Совете по железнодорожному транспорту и </w:t>
      </w:r>
      <w:proofErr w:type="spellStart"/>
      <w:r w:rsidRPr="00796DED">
        <w:rPr>
          <w:sz w:val="20"/>
          <w:szCs w:val="20"/>
        </w:rPr>
        <w:t>Росжелдоре</w:t>
      </w:r>
      <w:proofErr w:type="spellEnd"/>
      <w:proofErr w:type="gramStart"/>
      <w:r w:rsidRPr="00796DED">
        <w:rPr>
          <w:sz w:val="20"/>
          <w:szCs w:val="20"/>
        </w:rPr>
        <w:t xml:space="preserve"> .</w:t>
      </w:r>
      <w:proofErr w:type="gramEnd"/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В технических регламентах по железнодорожному транспорту термин «железнодорожная продукция» отсутствует, но в каждом из трех регламентов присутствует термин «продукция», который определяется через область применения </w:t>
      </w:r>
      <w:r w:rsidRPr="00796DED">
        <w:rPr>
          <w:sz w:val="20"/>
          <w:szCs w:val="20"/>
        </w:rPr>
        <w:lastRenderedPageBreak/>
        <w:t xml:space="preserve">соответствующего регламента и дает основания отнести к железнодорожной продукции все объекты технического регулирования в сфере железнодорожного транспорта. </w:t>
      </w:r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Таким образом, можно сделать однозначный вывод о том, что наличие допуска к государственной тайне является обязательным критерием при аккредитации в качестве органа по сертификации в сфере железнодорожного транспорта.</w:t>
      </w:r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Отношения, связанные с государственной тайной, регулируются Законом Российской Федерации от 21 июля 1993 г. N 5485-I "О государственной тайне" (далее – Закон о </w:t>
      </w:r>
      <w:proofErr w:type="spellStart"/>
      <w:r w:rsidRPr="00796DED">
        <w:rPr>
          <w:sz w:val="20"/>
          <w:szCs w:val="20"/>
        </w:rPr>
        <w:t>гостайне</w:t>
      </w:r>
      <w:proofErr w:type="spellEnd"/>
      <w:r w:rsidRPr="00796DED">
        <w:rPr>
          <w:sz w:val="20"/>
          <w:szCs w:val="20"/>
        </w:rPr>
        <w:t>).</w:t>
      </w:r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Закон о </w:t>
      </w:r>
      <w:proofErr w:type="spellStart"/>
      <w:r w:rsidRPr="00796DED">
        <w:rPr>
          <w:sz w:val="20"/>
          <w:szCs w:val="20"/>
        </w:rPr>
        <w:t>гостайне</w:t>
      </w:r>
      <w:proofErr w:type="spellEnd"/>
      <w:r w:rsidRPr="00796DED">
        <w:rPr>
          <w:sz w:val="20"/>
          <w:szCs w:val="20"/>
        </w:rPr>
        <w:t xml:space="preserve"> определяет, что государственная тайна - 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 (ст. 2).</w:t>
      </w:r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В соответствии со ст. 4 Закона о </w:t>
      </w:r>
      <w:proofErr w:type="spellStart"/>
      <w:r w:rsidRPr="00796DED">
        <w:rPr>
          <w:sz w:val="20"/>
          <w:szCs w:val="20"/>
        </w:rPr>
        <w:t>гостайне</w:t>
      </w:r>
      <w:proofErr w:type="spellEnd"/>
      <w:r w:rsidRPr="00796DED">
        <w:rPr>
          <w:sz w:val="20"/>
          <w:szCs w:val="20"/>
        </w:rPr>
        <w:t xml:space="preserve"> перечень сведений, составляющих государственную тайну, определяется Президентом Российской Федерации.</w:t>
      </w:r>
    </w:p>
    <w:p w:rsid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Указ Президента Российской Федерации от 30 ноября 1995 г. N 1203 "Об утверждении перечня сведений, отнесенных к государственной тайне" (далее – Перечень) относит к таким сведениям следующую информацию, которая имеет отношение к сфере железнодорожного транспорта (см. таблицу 1):</w:t>
      </w:r>
    </w:p>
    <w:p w:rsidR="00991568" w:rsidRDefault="00991568" w:rsidP="00991568">
      <w:pPr>
        <w:pStyle w:val="a9"/>
        <w:jc w:val="both"/>
        <w:rPr>
          <w:sz w:val="20"/>
          <w:szCs w:val="20"/>
        </w:rPr>
        <w:sectPr w:rsidR="00991568" w:rsidSect="00991568">
          <w:type w:val="continuous"/>
          <w:pgSz w:w="11906" w:h="16838"/>
          <w:pgMar w:top="1843" w:right="720" w:bottom="720" w:left="720" w:header="708" w:footer="708" w:gutter="0"/>
          <w:cols w:num="2" w:space="708"/>
          <w:docGrid w:linePitch="360"/>
        </w:sectPr>
      </w:pPr>
    </w:p>
    <w:p w:rsidR="00991568" w:rsidRDefault="00991568" w:rsidP="00991568">
      <w:pPr>
        <w:pStyle w:val="a9"/>
        <w:jc w:val="both"/>
        <w:rPr>
          <w:sz w:val="20"/>
          <w:szCs w:val="20"/>
        </w:rPr>
      </w:pPr>
    </w:p>
    <w:p w:rsidR="00991568" w:rsidRPr="00796DED" w:rsidRDefault="00991568" w:rsidP="00991568">
      <w:pPr>
        <w:pStyle w:val="a9"/>
        <w:jc w:val="both"/>
        <w:rPr>
          <w:sz w:val="20"/>
          <w:szCs w:val="20"/>
        </w:rPr>
      </w:pPr>
    </w:p>
    <w:p w:rsidR="00796DED" w:rsidRPr="00796DED" w:rsidRDefault="00796DED" w:rsidP="00796DED">
      <w:pPr>
        <w:pStyle w:val="a9"/>
        <w:rPr>
          <w:sz w:val="20"/>
          <w:szCs w:val="20"/>
        </w:rPr>
      </w:pPr>
      <w:r w:rsidRPr="00796DED">
        <w:rPr>
          <w:b/>
          <w:sz w:val="20"/>
          <w:szCs w:val="20"/>
        </w:rPr>
        <w:t>Таблица 1.</w:t>
      </w:r>
      <w:r w:rsidRPr="00796DED">
        <w:rPr>
          <w:sz w:val="20"/>
          <w:szCs w:val="20"/>
        </w:rPr>
        <w:t xml:space="preserve"> Сведения в сфере железнодорожного транспорта, относящиеся к государственной тайне в соответствии с Перечнем сведений, отнесенных к государственной тайне (утв. Указом Президента Российской Федерации от 30.11.95 № 1203).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5996"/>
        <w:gridCol w:w="3502"/>
      </w:tblGrid>
      <w:tr w:rsidR="00796DED" w:rsidRPr="00796DED" w:rsidTr="00876DA9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D" w:rsidRPr="00796DED" w:rsidRDefault="00796DED" w:rsidP="00796DED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796DED">
              <w:rPr>
                <w:b/>
                <w:sz w:val="20"/>
                <w:szCs w:val="20"/>
              </w:rPr>
              <w:t>Номер пункта в Перечне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D" w:rsidRPr="00796DED" w:rsidRDefault="00796DED" w:rsidP="00796DED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796DED">
              <w:rPr>
                <w:b/>
                <w:sz w:val="20"/>
                <w:szCs w:val="20"/>
              </w:rPr>
              <w:t>Описание сведений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DED" w:rsidRPr="00796DED" w:rsidRDefault="00796DED" w:rsidP="00796DED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796DED">
              <w:rPr>
                <w:b/>
                <w:sz w:val="20"/>
                <w:szCs w:val="20"/>
              </w:rPr>
              <w:t xml:space="preserve">Государственные органы и организации, наделенные  полномочиями по распоряжению  сведениями, отнесенными к государственной тайне </w:t>
            </w:r>
          </w:p>
        </w:tc>
      </w:tr>
      <w:tr w:rsidR="00796DED" w:rsidRPr="00796DED" w:rsidTr="00876DA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bookmarkStart w:id="3" w:name="sub_10421"/>
            <w:r w:rsidRPr="00796DED">
              <w:rPr>
                <w:sz w:val="20"/>
                <w:szCs w:val="20"/>
              </w:rPr>
              <w:t>42.1.</w:t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Сведения, раскрывающие схемы водоснабжения городов с населением более 200 тыс. человек или железнодорожных узлов, расположение головных сооружений водопровода или водовода, их питающих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proofErr w:type="spellStart"/>
            <w:r w:rsidRPr="00796DED">
              <w:rPr>
                <w:sz w:val="20"/>
                <w:szCs w:val="20"/>
              </w:rPr>
              <w:t>Минрегион</w:t>
            </w:r>
            <w:proofErr w:type="spellEnd"/>
            <w:r w:rsidRPr="00796DED">
              <w:rPr>
                <w:sz w:val="20"/>
                <w:szCs w:val="20"/>
              </w:rPr>
              <w:t xml:space="preserve">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МЧС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Минобороны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Минприроды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Минтранс России</w:t>
            </w:r>
          </w:p>
        </w:tc>
      </w:tr>
      <w:tr w:rsidR="00796DED" w:rsidRPr="00796DED" w:rsidTr="008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bookmarkStart w:id="4" w:name="sub_1047"/>
            <w:r w:rsidRPr="00796DED">
              <w:rPr>
                <w:sz w:val="20"/>
                <w:szCs w:val="20"/>
              </w:rPr>
              <w:t>47.</w:t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Сведения, раскрывающие мероприятия по использованию объектов транспортной инфраструктуры и (или) транспортных сре</w:t>
            </w:r>
            <w:proofErr w:type="gramStart"/>
            <w:r w:rsidRPr="00796DED">
              <w:rPr>
                <w:sz w:val="20"/>
                <w:szCs w:val="20"/>
              </w:rPr>
              <w:t>дств в Р</w:t>
            </w:r>
            <w:proofErr w:type="gramEnd"/>
            <w:r w:rsidRPr="00796DED">
              <w:rPr>
                <w:sz w:val="20"/>
                <w:szCs w:val="20"/>
              </w:rPr>
              <w:t xml:space="preserve">оссийской Федерации в целях обеспечения безопасности государства, специальные меры по обеспечению безопасности перевозок или сохранности грузов, объемы воинских перевозок или маршруты транспортировки </w:t>
            </w:r>
            <w:hyperlink w:anchor="sub_34" w:history="1">
              <w:r w:rsidRPr="00796DED">
                <w:rPr>
                  <w:rStyle w:val="af0"/>
                  <w:sz w:val="20"/>
                  <w:szCs w:val="20"/>
                </w:rPr>
                <w:t>вооружения</w:t>
              </w:r>
            </w:hyperlink>
            <w:r w:rsidRPr="00796DED">
              <w:rPr>
                <w:sz w:val="20"/>
                <w:szCs w:val="20"/>
              </w:rPr>
              <w:t>, военной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МВД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МЧС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Минобороны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Минтранс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ФСО России</w:t>
            </w:r>
          </w:p>
        </w:tc>
      </w:tr>
      <w:tr w:rsidR="00796DED" w:rsidRPr="00796DED" w:rsidTr="008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bookmarkStart w:id="5" w:name="sub_1048"/>
            <w:r w:rsidRPr="00796DED">
              <w:rPr>
                <w:sz w:val="20"/>
                <w:szCs w:val="20"/>
              </w:rPr>
              <w:t>48.</w:t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proofErr w:type="gramStart"/>
            <w:r w:rsidRPr="00796DED">
              <w:rPr>
                <w:sz w:val="20"/>
                <w:szCs w:val="20"/>
              </w:rPr>
              <w:t xml:space="preserve">Сведения, раскрывающие мобилизационные возможности автомобильных, </w:t>
            </w:r>
            <w:r w:rsidRPr="00796DED">
              <w:rPr>
                <w:b/>
                <w:sz w:val="20"/>
                <w:szCs w:val="20"/>
              </w:rPr>
              <w:t>железных дорог</w:t>
            </w:r>
            <w:r w:rsidRPr="00796DED">
              <w:rPr>
                <w:sz w:val="20"/>
                <w:szCs w:val="20"/>
              </w:rPr>
              <w:t xml:space="preserve">, внутренних водных путей сообщения, морского и воздушного транспорта Российской Федерации по обеспечению перевозок грузов, оборудования или подготовки для военных целей транспортной сети, средств транспорта, организацию, объемы специальных перевозок, воинских перевозок, перевозок вооружения, </w:t>
            </w:r>
            <w:hyperlink w:anchor="sub_31" w:history="1">
              <w:r w:rsidRPr="00796DED">
                <w:rPr>
                  <w:rStyle w:val="af0"/>
                  <w:sz w:val="20"/>
                  <w:szCs w:val="20"/>
                </w:rPr>
                <w:t>военной техники</w:t>
              </w:r>
            </w:hyperlink>
            <w:r w:rsidRPr="00796DED">
              <w:rPr>
                <w:sz w:val="20"/>
                <w:szCs w:val="20"/>
              </w:rPr>
              <w:t>, другой продукции, используемой для нужд обороны, стратегических видов топлива, сырья или материалов, маршруты их транспортировки на военное время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МВД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Минобороны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Минюст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Минтранс России</w:t>
            </w:r>
          </w:p>
        </w:tc>
      </w:tr>
      <w:tr w:rsidR="00796DED" w:rsidRPr="00796DED" w:rsidTr="008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bookmarkStart w:id="6" w:name="sub_1063"/>
            <w:r w:rsidRPr="00796DED">
              <w:rPr>
                <w:sz w:val="20"/>
                <w:szCs w:val="20"/>
              </w:rPr>
              <w:lastRenderedPageBreak/>
              <w:t>63.</w:t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Сведения, раскрывающие направления развития средств, технологий двойного назначения, содержание, результаты выполнения целевых программ, научно-исследовательских, опытно-конструкторских работ по созданию или модернизации этих средств, технологий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Сведения о применении в военных целях средств, технологий двойного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МЧС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Минобороны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Минздрав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proofErr w:type="spellStart"/>
            <w:r w:rsidRPr="00796DED">
              <w:rPr>
                <w:sz w:val="20"/>
                <w:szCs w:val="20"/>
              </w:rPr>
              <w:t>Минобрнауки</w:t>
            </w:r>
            <w:proofErr w:type="spellEnd"/>
            <w:r w:rsidRPr="00796DED">
              <w:rPr>
                <w:sz w:val="20"/>
                <w:szCs w:val="20"/>
              </w:rPr>
              <w:t xml:space="preserve">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Минприроды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proofErr w:type="spellStart"/>
            <w:r w:rsidRPr="00796DED">
              <w:rPr>
                <w:sz w:val="20"/>
                <w:szCs w:val="20"/>
              </w:rPr>
              <w:t>Минпромторг</w:t>
            </w:r>
            <w:proofErr w:type="spellEnd"/>
            <w:r w:rsidRPr="00796DED">
              <w:rPr>
                <w:sz w:val="20"/>
                <w:szCs w:val="20"/>
              </w:rPr>
              <w:t xml:space="preserve">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Минсельхоз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Минтранс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proofErr w:type="spellStart"/>
            <w:r w:rsidRPr="00796DED">
              <w:rPr>
                <w:sz w:val="20"/>
                <w:szCs w:val="20"/>
              </w:rPr>
              <w:t>Минкомсвязь</w:t>
            </w:r>
            <w:proofErr w:type="spellEnd"/>
            <w:r w:rsidRPr="00796DED">
              <w:rPr>
                <w:sz w:val="20"/>
                <w:szCs w:val="20"/>
              </w:rPr>
              <w:t xml:space="preserve">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Минэкономразвития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СВР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ФСБ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ФСО России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proofErr w:type="spellStart"/>
            <w:r w:rsidRPr="00796DED">
              <w:rPr>
                <w:sz w:val="20"/>
                <w:szCs w:val="20"/>
              </w:rPr>
              <w:t>Госкорпорация</w:t>
            </w:r>
            <w:proofErr w:type="spellEnd"/>
            <w:r w:rsidRPr="00796DED">
              <w:rPr>
                <w:sz w:val="20"/>
                <w:szCs w:val="20"/>
              </w:rPr>
              <w:t xml:space="preserve"> "</w:t>
            </w:r>
            <w:proofErr w:type="spellStart"/>
            <w:r w:rsidRPr="00796DED">
              <w:rPr>
                <w:sz w:val="20"/>
                <w:szCs w:val="20"/>
              </w:rPr>
              <w:t>Росатом</w:t>
            </w:r>
            <w:proofErr w:type="spellEnd"/>
            <w:r w:rsidRPr="00796DED">
              <w:rPr>
                <w:sz w:val="20"/>
                <w:szCs w:val="20"/>
              </w:rPr>
              <w:t>"</w:t>
            </w:r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proofErr w:type="spellStart"/>
            <w:r w:rsidRPr="00796DED">
              <w:rPr>
                <w:sz w:val="20"/>
                <w:szCs w:val="20"/>
              </w:rPr>
              <w:t>Роскосмос</w:t>
            </w:r>
            <w:proofErr w:type="spellEnd"/>
          </w:p>
          <w:p w:rsidR="00796DED" w:rsidRPr="00796DED" w:rsidRDefault="00796DED" w:rsidP="00796DED">
            <w:pPr>
              <w:pStyle w:val="a9"/>
              <w:jc w:val="both"/>
              <w:rPr>
                <w:sz w:val="20"/>
                <w:szCs w:val="20"/>
              </w:rPr>
            </w:pPr>
            <w:r w:rsidRPr="00796DED">
              <w:rPr>
                <w:sz w:val="20"/>
                <w:szCs w:val="20"/>
              </w:rPr>
              <w:t>ФСТЭК России</w:t>
            </w:r>
          </w:p>
        </w:tc>
      </w:tr>
    </w:tbl>
    <w:p w:rsidR="00796DED" w:rsidRDefault="00796DED" w:rsidP="00796DED">
      <w:pPr>
        <w:pStyle w:val="a9"/>
        <w:rPr>
          <w:sz w:val="20"/>
          <w:szCs w:val="20"/>
        </w:rPr>
      </w:pPr>
    </w:p>
    <w:p w:rsidR="00991568" w:rsidRDefault="00991568" w:rsidP="00796DED">
      <w:pPr>
        <w:pStyle w:val="a9"/>
        <w:rPr>
          <w:sz w:val="20"/>
          <w:szCs w:val="20"/>
        </w:rPr>
        <w:sectPr w:rsidR="00991568" w:rsidSect="00991568">
          <w:type w:val="continuous"/>
          <w:pgSz w:w="11906" w:h="16838"/>
          <w:pgMar w:top="1843" w:right="720" w:bottom="720" w:left="720" w:header="708" w:footer="708" w:gutter="0"/>
          <w:cols w:space="708"/>
          <w:docGrid w:linePitch="360"/>
        </w:sectPr>
      </w:pPr>
    </w:p>
    <w:p w:rsidR="00991568" w:rsidRPr="00796DED" w:rsidRDefault="00991568" w:rsidP="00796DED">
      <w:pPr>
        <w:pStyle w:val="a9"/>
        <w:rPr>
          <w:sz w:val="20"/>
          <w:szCs w:val="20"/>
        </w:rPr>
      </w:pPr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proofErr w:type="gramStart"/>
      <w:r w:rsidRPr="00796DED">
        <w:rPr>
          <w:sz w:val="20"/>
          <w:szCs w:val="20"/>
        </w:rPr>
        <w:t>Содержащиеся в Перечне формулировки достаточно обобщенные, их конкретизации в открытых источниках нет, что означает, скорее всего, что в отношении каждой конкретной информации, которая так или иначе может быть отнесена к той или иной группе сведений из Перечня, решение об отнесении или не отнесении к государственной тайне принимается соответствующими государственными органами, указанными в третьем столбце таблицы 1.</w:t>
      </w:r>
      <w:proofErr w:type="gramEnd"/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Анализ указанных в таблице сведений позволяет усомниться </w:t>
      </w:r>
      <w:proofErr w:type="gramStart"/>
      <w:r w:rsidRPr="00796DED">
        <w:rPr>
          <w:sz w:val="20"/>
          <w:szCs w:val="20"/>
        </w:rPr>
        <w:t>в целесообразности установления дополнительного критерия для органов по сертификации в сфере железнодорожного транспорта по следующим основаниям</w:t>
      </w:r>
      <w:proofErr w:type="gramEnd"/>
      <w:r w:rsidRPr="00796DED">
        <w:rPr>
          <w:sz w:val="20"/>
          <w:szCs w:val="20"/>
        </w:rPr>
        <w:t>:</w:t>
      </w:r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1) в настоящее время значительная часть объектов технического регулирования на железнодорожном транспорте производится в иностранных государствах, сведения о ней не могут быть отнесены к сведениям, составляющим государственную тайну;</w:t>
      </w:r>
    </w:p>
    <w:p w:rsid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2) техническое регулирование в сфере железнодорожного транспорта осуществляется международно-правовыми документами – техническими регламентами Таможенного союза (</w:t>
      </w:r>
      <w:proofErr w:type="gramStart"/>
      <w:r w:rsidRPr="00796DED">
        <w:rPr>
          <w:sz w:val="20"/>
          <w:szCs w:val="20"/>
        </w:rPr>
        <w:t>ТР</w:t>
      </w:r>
      <w:proofErr w:type="gramEnd"/>
      <w:r w:rsidRPr="00796DED">
        <w:rPr>
          <w:sz w:val="20"/>
          <w:szCs w:val="20"/>
        </w:rPr>
        <w:t xml:space="preserve"> ТС), действие которых распространяется не только </w:t>
      </w:r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на Российскую Федерацию; </w:t>
      </w:r>
      <w:proofErr w:type="gramStart"/>
      <w:r w:rsidRPr="00796DED">
        <w:rPr>
          <w:sz w:val="20"/>
          <w:szCs w:val="20"/>
        </w:rPr>
        <w:t>ТР</w:t>
      </w:r>
      <w:proofErr w:type="gramEnd"/>
      <w:r w:rsidRPr="00796DED">
        <w:rPr>
          <w:sz w:val="20"/>
          <w:szCs w:val="20"/>
        </w:rPr>
        <w:t xml:space="preserve"> ТС не предусматривают установление каких-либо требований по защите государственной тайны для объектов технического регулирования в сфере железнодорожного транспорта, при этом устанавливаются общие правила подтверждения соответствия и оборота продукции на едином экономическом пространстве.</w:t>
      </w:r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Скорее всего, к </w:t>
      </w:r>
      <w:proofErr w:type="gramStart"/>
      <w:r w:rsidRPr="00796DED">
        <w:rPr>
          <w:sz w:val="20"/>
          <w:szCs w:val="20"/>
        </w:rPr>
        <w:t>сведениям, относящимся к государственной тайне в сфере технического регулирования на железнодорожном транспорте может</w:t>
      </w:r>
      <w:proofErr w:type="gramEnd"/>
      <w:r w:rsidRPr="00796DED">
        <w:rPr>
          <w:sz w:val="20"/>
          <w:szCs w:val="20"/>
        </w:rPr>
        <w:t xml:space="preserve"> быть отнесено ограниченное количество информации об отдельных объектах технического регулирования. Для таких случаев достаточно общего правила, установленного пунктом 9 Критериев.</w:t>
      </w:r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lastRenderedPageBreak/>
        <w:t xml:space="preserve">Таким образом, проведенный анализ показал необоснованность установления требований, предусмотренных пунктом 12 Критериев. Применение пункта 12 на практике создает препятствие для аккредитации органов по сертификации в сфере железнодорожного транспорта, чем ограничивается конкуренция и снижается эффективность деятельности по подтверждению соответствия. </w:t>
      </w:r>
    </w:p>
    <w:p w:rsidR="00796DED" w:rsidRPr="00796DED" w:rsidRDefault="00796DED" w:rsidP="00991568">
      <w:pPr>
        <w:pStyle w:val="a9"/>
        <w:jc w:val="both"/>
        <w:rPr>
          <w:b/>
          <w:sz w:val="20"/>
          <w:szCs w:val="20"/>
        </w:rPr>
      </w:pPr>
      <w:r w:rsidRPr="00796DED">
        <w:rPr>
          <w:b/>
          <w:sz w:val="20"/>
          <w:szCs w:val="20"/>
        </w:rPr>
        <w:t>Анализ по пункту 22 Критериев.</w:t>
      </w:r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Пунктом 22 Критериев установлен особый критерий для лабораторий, выполняющих работы по исследованиям (испытаниям) и измерениям железнодорожной продукции:</w:t>
      </w:r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«22. </w:t>
      </w:r>
      <w:proofErr w:type="gramStart"/>
      <w:r w:rsidRPr="00796DED">
        <w:rPr>
          <w:sz w:val="20"/>
          <w:szCs w:val="20"/>
        </w:rPr>
        <w:t>Для лабораторий, выполняющих работы по исследованиям (испытаниям) и измерениям железнодорожной продукции, наличие по месту осуществления деятельности в области аккредитации, в том числе по месту осуществления временных работ, испытательного оборудования, средств измерений и стандартных образцов, а также иных технических средств и материальных ресурсов, необходимых для осуществления работ по исследованиям (испытаниям) и измерениям железнодорожной продукции, не требуется.</w:t>
      </w:r>
      <w:proofErr w:type="gramEnd"/>
      <w:r w:rsidRPr="00796DED">
        <w:rPr>
          <w:sz w:val="20"/>
          <w:szCs w:val="20"/>
        </w:rPr>
        <w:t xml:space="preserve"> В таких случаях в руководстве по качеству должны быть предусмотрены правила использования и требования к такому испытательному оборудованию, средствам измерений и стандартным образцам, а также иным техническим средствам и материальным ресурсам».</w:t>
      </w:r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Данный пункт устанавливает специальную норму в отношении лабораторий, осуществляющих исследования (испытания) и измерения железнодорожной продукции, по отношению к общей норме, установленной пунктом 21 Критериев аккредитации. Исходя из содержания пункта 22, лаборатория может не иметь необходимого оборудования по месту осуществления деятельности, в том числе по месту осуществления временных работ. При расширительном толковании это будет означать, </w:t>
      </w:r>
      <w:r w:rsidRPr="00796DED">
        <w:rPr>
          <w:sz w:val="20"/>
          <w:szCs w:val="20"/>
        </w:rPr>
        <w:lastRenderedPageBreak/>
        <w:t xml:space="preserve">что лаборатория может не иметь даже договоров на использование соответствующего оборудования, что ставит под сомнение ее возможность профессионально осуществить возложенные функции. </w:t>
      </w:r>
      <w:proofErr w:type="gramStart"/>
      <w:r w:rsidRPr="00796DED">
        <w:rPr>
          <w:sz w:val="20"/>
          <w:szCs w:val="20"/>
        </w:rPr>
        <w:t xml:space="preserve">Сложившуюся ситуацию в соответствии с рассматриваемым пунктом 22 должно регулировать руководство по качеству, однако четких требований к содержанию закрепляемых руководством правил не установлено, что на практике создает широту дискреционных полномочий органа, принимающего решение об аккредитации, что в соответствии с подпунктом «а» пункта 3 Методики проведения антикоррупционной экспертизы нормативных правовых актов и проектов нормативных правовых актов, является </w:t>
      </w:r>
      <w:proofErr w:type="spellStart"/>
      <w:r w:rsidRPr="00796DED">
        <w:rPr>
          <w:sz w:val="20"/>
          <w:szCs w:val="20"/>
        </w:rPr>
        <w:t>коррупциогенным</w:t>
      </w:r>
      <w:proofErr w:type="spellEnd"/>
      <w:r w:rsidRPr="00796DED">
        <w:rPr>
          <w:sz w:val="20"/>
          <w:szCs w:val="20"/>
        </w:rPr>
        <w:t xml:space="preserve"> фактором.</w:t>
      </w:r>
      <w:proofErr w:type="gramEnd"/>
    </w:p>
    <w:p w:rsidR="00991568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Следует отметить, что аналогичная формулировка содержалась в п. 11 приказа Министерства экономического развития РФ от 16 октября 2012 г. № 682 “Об утверждении Критериев аккредитации органов по сертификации и испытательных лабораторий (центров) и требований к ним”, который действовал до</w:t>
      </w:r>
      <w:r w:rsidR="00991568" w:rsidRPr="00991568">
        <w:rPr>
          <w:sz w:val="20"/>
          <w:szCs w:val="20"/>
        </w:rPr>
        <w:t xml:space="preserve"> </w:t>
      </w:r>
      <w:r w:rsidR="00991568" w:rsidRPr="00796DED">
        <w:rPr>
          <w:sz w:val="20"/>
          <w:szCs w:val="20"/>
        </w:rPr>
        <w:t xml:space="preserve">утверждения действующей редакции критериев. </w:t>
      </w:r>
    </w:p>
    <w:p w:rsidR="00796DED" w:rsidRPr="00796DED" w:rsidRDefault="00991568" w:rsidP="00991568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796DED">
        <w:rPr>
          <w:sz w:val="20"/>
          <w:szCs w:val="20"/>
        </w:rPr>
        <w:lastRenderedPageBreak/>
        <w:t xml:space="preserve">Данная </w:t>
      </w:r>
      <w:r w:rsidR="00796DED" w:rsidRPr="00796DED">
        <w:rPr>
          <w:sz w:val="20"/>
          <w:szCs w:val="20"/>
        </w:rPr>
        <w:t xml:space="preserve">норма была целесообразна для установления исключений из общего правила, предполагающих возможность осуществления лабораториями испытаний на оборудовании, им не принадлежащем (уникальное оборудование, принадлежащее производителю продукции, в том числе зарубежному, либо иное уникальное оборудование). </w:t>
      </w:r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В настоящее время часть этих вопросов учтена абзацами третьим и четвертым пункта 21 Критериев, за исключением случая, когда уникальное оборудование не принадлежит ни заказчику работ, ни лаборатории.</w:t>
      </w:r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С учетом изложенного представляется целесообразным исключить пункт 22 Критериев аккредитации, дополнив, взамен него, пункт 21 новым абзацем следующего содержания:</w:t>
      </w:r>
    </w:p>
    <w:p w:rsidR="00796DED" w:rsidRPr="00796DED" w:rsidRDefault="00796DED" w:rsidP="00991568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«при выполнении работ по исследованиям (испытаниям) и измерениям железнодорожной продукции лаборатории требуется использование уникального оборудования, правила использования и </w:t>
      </w:r>
      <w:proofErr w:type="gramStart"/>
      <w:r w:rsidRPr="00796DED">
        <w:rPr>
          <w:sz w:val="20"/>
          <w:szCs w:val="20"/>
        </w:rPr>
        <w:t>требования</w:t>
      </w:r>
      <w:proofErr w:type="gramEnd"/>
      <w:r w:rsidRPr="00796DED">
        <w:rPr>
          <w:sz w:val="20"/>
          <w:szCs w:val="20"/>
        </w:rPr>
        <w:t xml:space="preserve"> к которому предусмотрены в руководстве по качеству».  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</w:p>
    <w:sectPr w:rsidR="00796DED" w:rsidRPr="00796DED" w:rsidSect="00991568">
      <w:type w:val="continuous"/>
      <w:pgSz w:w="11906" w:h="16838"/>
      <w:pgMar w:top="1843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3E" w:rsidRDefault="00AA3C3E" w:rsidP="00A4508E">
      <w:r>
        <w:separator/>
      </w:r>
    </w:p>
  </w:endnote>
  <w:endnote w:type="continuationSeparator" w:id="0">
    <w:p w:rsidR="00AA3C3E" w:rsidRDefault="00AA3C3E" w:rsidP="00A4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3E" w:rsidRDefault="00AA3C3E" w:rsidP="00A4508E">
      <w:r>
        <w:separator/>
      </w:r>
    </w:p>
  </w:footnote>
  <w:footnote w:type="continuationSeparator" w:id="0">
    <w:p w:rsidR="00AA3C3E" w:rsidRDefault="00AA3C3E" w:rsidP="00A4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8E" w:rsidRPr="00397BCC" w:rsidRDefault="008D0E8D">
    <w:pPr>
      <w:pStyle w:val="a5"/>
      <w:rPr>
        <w:rFonts w:eastAsia="Batang"/>
        <w:b/>
        <w:color w:val="FFFFFF" w:themeColor="background1"/>
        <w:sz w:val="44"/>
        <w:szCs w:val="44"/>
      </w:rPr>
    </w:pPr>
    <w:r w:rsidRPr="00397BCC">
      <w:rPr>
        <w:rFonts w:eastAsia="Batang"/>
        <w:b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F99BDE" wp14:editId="1DDD7475">
              <wp:simplePos x="0" y="0"/>
              <wp:positionH relativeFrom="margin">
                <wp:posOffset>-1743075</wp:posOffset>
              </wp:positionH>
              <wp:positionV relativeFrom="page">
                <wp:posOffset>-47625</wp:posOffset>
              </wp:positionV>
              <wp:extent cx="10144125" cy="1123950"/>
              <wp:effectExtent l="0" t="0" r="9525" b="0"/>
              <wp:wrapNone/>
              <wp:docPr id="59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4125" cy="11239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60000"/>
                          </a:gs>
                          <a:gs pos="50000">
                            <a:srgbClr val="C00000"/>
                          </a:gs>
                          <a:gs pos="100000">
                            <a:srgbClr val="FF0000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-137.25pt;margin-top:-3.75pt;width:798.75pt;height:88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zYcwIAADAFAAAOAAAAZHJzL2Uyb0RvYy54bWysVM1uEzEQviPxDpbvZHdDUrWrbHpIFS4I&#10;qhbE2fHaWUte27JNfm5IXJF4BB6CC+Knz7B5I8b2dlvaiAMiB8c7M983nm88np3vWok2zDqhVYWL&#10;UY4RU1TXQq0r/PbN8tkpRs4TVROpFavwnjl8Pn/6ZLY1JRvrRsuaWQQkypVbU+HGe1NmmaMNa4kb&#10;acMUOLm2LfHwaddZbckW2FuZjfP8JNtqWxurKXMOrBfJieeRn3NG/WvOHfNIVhjO5uNq47oKazaf&#10;kXJtiWkE7Y9B/uEULREKkg5UF8QT9N6KR1StoFY7zf2I6jbTnAvKYg1QTZE/qOa6IYbFWkAcZwaZ&#10;3P+jpa82lxaJusLTM4wUaaFH3ZfDh8Pn7md3c/jYfe1uuh+HT92v7lv3HU2CYFvjSsBdm0vbfznY&#10;hup33LbhH+pCuyjyfhCZ7TyiYCzyYjIpxlOMKDiLYvz8bBr7kN3hjXX+BdMtCpsKW2hjVJdsXjoP&#10;OSH0NqQXvV4KKRGXAu6QgpuGkdX+nfBN1BDypO44wEeEQ0aDjHk0O7teLaRFGwK35PQkh1+oE7Ks&#10;3f3oafQEyx+IRTAfRxTJ9QiyXD6AxFz94aRQiIT5mU4SHDlKJIMeFem+eiHZFWjSn9GSWH1IIlVY&#10;lQ5qJG+wZKFjqUdx5/eSpegrxqH50JVxEiKMHRukIJQy5ZN0riE1SwolGRJ9HNSAiHJJBYSBmUP+&#10;gbsnOM6daPr4AGVxagdw36G/gQdEzKyVH8CtUNoeq0xCVX3mFH8rUpImqLTS9R5Gw3q50OnxIIo2&#10;Gt4O6m0EhygYy3RR0hMS5v7+d6S9e+jmvwEAAP//AwBQSwMEFAAGAAgAAAAhAEIN5wDeAAAADAEA&#10;AA8AAABkcnMvZG93bnJldi54bWxMj8FugzAQRO+V+g/WVuotMYGSUIKJUKVeKyXkAzbYBRS8pthJ&#10;aL++m1N72lntaPZNsZvtIK5m8r0jBatlBMJQ43RPrYJj/b7IQPiApHFwZBR8Gw+78vGhwFy7G+3N&#10;9RBawSHkc1TQhTDmUvqmMxb90o2G+PbpJouB16mVesIbh9tBxlG0lhZ74g8djuatM835cLEKMP2K&#10;+1XdYZJVe/xwdaarn0ap56e52oIIZg5/ZrjjMzqUzHRyF9JeDAoW8eYlZS+rDc+7I4kTrnditX5N&#10;QZaF/F+i/AUAAP//AwBQSwECLQAUAAYACAAAACEAtoM4kv4AAADhAQAAEwAAAAAAAAAAAAAAAAAA&#10;AAAAW0NvbnRlbnRfVHlwZXNdLnhtbFBLAQItABQABgAIAAAAIQA4/SH/1gAAAJQBAAALAAAAAAAA&#10;AAAAAAAAAC8BAABfcmVscy8ucmVsc1BLAQItABQABgAIAAAAIQDToCzYcwIAADAFAAAOAAAAAAAA&#10;AAAAAAAAAC4CAABkcnMvZTJvRG9jLnhtbFBLAQItABQABgAIAAAAIQBCDecA3gAAAAwBAAAPAAAA&#10;AAAAAAAAAAAAAM0EAABkcnMvZG93bnJldi54bWxQSwUGAAAAAAQABADzAAAA2AUAAAAA&#10;" fillcolor="#860000" stroked="f" strokeweight="2pt">
              <v:fill color2="red" rotate="t" colors="0 #860000;.5 #c00000;1 red" focus="100%" type="gradient"/>
              <w10:wrap anchorx="margin" anchory="page"/>
            </v:rect>
          </w:pict>
        </mc:Fallback>
      </mc:AlternateContent>
    </w:r>
    <w:r w:rsidRPr="00397BCC">
      <w:rPr>
        <w:rFonts w:eastAsia="Batang"/>
        <w:b/>
        <w:color w:val="FFFFFF" w:themeColor="background1"/>
        <w:sz w:val="44"/>
        <w:szCs w:val="44"/>
      </w:rPr>
      <w:t>НЭ</w:t>
    </w:r>
    <w:r w:rsidRPr="00397BCC">
      <w:rPr>
        <w:rFonts w:eastAsia="Batang"/>
        <w:b/>
        <w:color w:val="FFFFFF" w:themeColor="background1"/>
        <w:sz w:val="44"/>
        <w:szCs w:val="44"/>
      </w:rPr>
      <w:tab/>
    </w:r>
    <w:r w:rsidRPr="00397BCC">
      <w:rPr>
        <w:rFonts w:eastAsia="Batang"/>
        <w:b/>
        <w:color w:val="FFFFFF" w:themeColor="background1"/>
        <w:sz w:val="44"/>
        <w:szCs w:val="44"/>
      </w:rPr>
      <w:tab/>
    </w:r>
    <w:r w:rsidR="000F59D7" w:rsidRPr="00397BCC">
      <w:rPr>
        <w:rFonts w:eastAsia="Batang"/>
        <w:b/>
        <w:color w:val="FFFFFF" w:themeColor="background1"/>
        <w:sz w:val="44"/>
        <w:szCs w:val="44"/>
      </w:rPr>
      <w:t xml:space="preserve">       </w:t>
    </w:r>
    <w:r w:rsidR="009700B3">
      <w:rPr>
        <w:rFonts w:eastAsia="Batang"/>
        <w:b/>
        <w:color w:val="FFFFFF" w:themeColor="background1"/>
      </w:rPr>
      <w:t xml:space="preserve"> ноябрь 2015</w:t>
    </w:r>
    <w:r w:rsidR="000F59D7" w:rsidRPr="00397BCC">
      <w:rPr>
        <w:rFonts w:eastAsia="Batang"/>
        <w:b/>
        <w:color w:val="FFFFFF" w:themeColor="background1"/>
      </w:rPr>
      <w:t>, научный эксперт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EFE"/>
    <w:multiLevelType w:val="hybridMultilevel"/>
    <w:tmpl w:val="4D807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C1"/>
    <w:rsid w:val="00012DF1"/>
    <w:rsid w:val="00052FFC"/>
    <w:rsid w:val="000C4345"/>
    <w:rsid w:val="000F59D7"/>
    <w:rsid w:val="00176F08"/>
    <w:rsid w:val="001C1424"/>
    <w:rsid w:val="0032062D"/>
    <w:rsid w:val="00335416"/>
    <w:rsid w:val="00397BCC"/>
    <w:rsid w:val="0051534F"/>
    <w:rsid w:val="005E170D"/>
    <w:rsid w:val="006365A2"/>
    <w:rsid w:val="00796DED"/>
    <w:rsid w:val="008929C1"/>
    <w:rsid w:val="00894CD3"/>
    <w:rsid w:val="008D0E8D"/>
    <w:rsid w:val="008D3EEB"/>
    <w:rsid w:val="009700B3"/>
    <w:rsid w:val="0097421C"/>
    <w:rsid w:val="00991568"/>
    <w:rsid w:val="009B4057"/>
    <w:rsid w:val="00A4508E"/>
    <w:rsid w:val="00A6332C"/>
    <w:rsid w:val="00AA3C3E"/>
    <w:rsid w:val="00AD620C"/>
    <w:rsid w:val="00B3497F"/>
    <w:rsid w:val="00B35949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35416"/>
    <w:pPr>
      <w:keepNext/>
      <w:keepLines/>
      <w:spacing w:beforeLines="20" w:before="48" w:afterLines="200" w:after="480" w:line="360" w:lineRule="auto"/>
      <w:outlineLvl w:val="0"/>
    </w:pPr>
    <w:rPr>
      <w:rFonts w:eastAsiaTheme="majorEastAsia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16"/>
    <w:rPr>
      <w:rFonts w:ascii="Times New Roman" w:eastAsiaTheme="majorEastAsia" w:hAnsi="Times New Roman" w:cs="Times New Roman"/>
      <w:b/>
      <w:sz w:val="32"/>
      <w:szCs w:val="32"/>
      <w:lang w:eastAsia="ru-RU"/>
    </w:rPr>
  </w:style>
  <w:style w:type="paragraph" w:styleId="a3">
    <w:name w:val="Subtitle"/>
    <w:basedOn w:val="a"/>
    <w:next w:val="a"/>
    <w:link w:val="a4"/>
    <w:autoRedefine/>
    <w:uiPriority w:val="11"/>
    <w:qFormat/>
    <w:rsid w:val="00335416"/>
    <w:pPr>
      <w:numPr>
        <w:ilvl w:val="1"/>
      </w:numPr>
      <w:spacing w:afterLines="200" w:after="480" w:line="360" w:lineRule="auto"/>
    </w:pPr>
    <w:rPr>
      <w:i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33541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450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50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4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2F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FF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97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796DE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96D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796DED"/>
    <w:rPr>
      <w:vertAlign w:val="superscript"/>
    </w:rPr>
  </w:style>
  <w:style w:type="character" w:styleId="af0">
    <w:name w:val="Hyperlink"/>
    <w:basedOn w:val="a0"/>
    <w:uiPriority w:val="99"/>
    <w:unhideWhenUsed/>
    <w:rsid w:val="00796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35416"/>
    <w:pPr>
      <w:keepNext/>
      <w:keepLines/>
      <w:spacing w:beforeLines="20" w:before="48" w:afterLines="200" w:after="480" w:line="360" w:lineRule="auto"/>
      <w:outlineLvl w:val="0"/>
    </w:pPr>
    <w:rPr>
      <w:rFonts w:eastAsiaTheme="majorEastAsia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16"/>
    <w:rPr>
      <w:rFonts w:ascii="Times New Roman" w:eastAsiaTheme="majorEastAsia" w:hAnsi="Times New Roman" w:cs="Times New Roman"/>
      <w:b/>
      <w:sz w:val="32"/>
      <w:szCs w:val="32"/>
      <w:lang w:eastAsia="ru-RU"/>
    </w:rPr>
  </w:style>
  <w:style w:type="paragraph" w:styleId="a3">
    <w:name w:val="Subtitle"/>
    <w:basedOn w:val="a"/>
    <w:next w:val="a"/>
    <w:link w:val="a4"/>
    <w:autoRedefine/>
    <w:uiPriority w:val="11"/>
    <w:qFormat/>
    <w:rsid w:val="00335416"/>
    <w:pPr>
      <w:numPr>
        <w:ilvl w:val="1"/>
      </w:numPr>
      <w:spacing w:afterLines="200" w:after="480" w:line="360" w:lineRule="auto"/>
    </w:pPr>
    <w:rPr>
      <w:i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33541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450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50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4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2F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FF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97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796DE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96D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796DED"/>
    <w:rPr>
      <w:vertAlign w:val="superscript"/>
    </w:rPr>
  </w:style>
  <w:style w:type="character" w:styleId="af0">
    <w:name w:val="Hyperlink"/>
    <w:basedOn w:val="a0"/>
    <w:uiPriority w:val="99"/>
    <w:unhideWhenUsed/>
    <w:rsid w:val="00796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2016-08-20T12:53:00Z</cp:lastPrinted>
  <dcterms:created xsi:type="dcterms:W3CDTF">2016-08-20T15:41:00Z</dcterms:created>
  <dcterms:modified xsi:type="dcterms:W3CDTF">2016-08-20T15:41:00Z</dcterms:modified>
</cp:coreProperties>
</file>